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0F660C" w:rsidRPr="000F660C" w14:paraId="78C3141B" w14:textId="77777777" w:rsidTr="003A60EE">
        <w:trPr>
          <w:trHeight w:val="1292"/>
        </w:trPr>
        <w:tc>
          <w:tcPr>
            <w:tcW w:w="1620" w:type="dxa"/>
          </w:tcPr>
          <w:p w14:paraId="2FEE370C" w14:textId="77777777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  <w:r w:rsidRPr="000F660C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lang w:val="en-GB"/>
                <w14:ligatures w14:val="none"/>
              </w:rPr>
              <w:drawing>
                <wp:inline distT="0" distB="0" distL="0" distR="0" wp14:anchorId="1D2A98CB" wp14:editId="5FC6FBAF">
                  <wp:extent cx="886265" cy="620386"/>
                  <wp:effectExtent l="0" t="0" r="0" b="8890"/>
                  <wp:docPr id="5" name="Image 5" descr="Une image contenant Police, Graphique, logo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Police, Graphique, logo, symbo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492" cy="62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0C29150" w14:textId="77777777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0F660C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Pierre Fabre Medicament</w:t>
            </w:r>
          </w:p>
          <w:p w14:paraId="234D8E9E" w14:textId="77777777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0F660C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Les Cauquillous</w:t>
            </w:r>
          </w:p>
          <w:p w14:paraId="71651418" w14:textId="77777777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0F660C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81500 Lavaur-France</w:t>
            </w:r>
          </w:p>
          <w:p w14:paraId="4DC0CE9C" w14:textId="77777777" w:rsidR="000F660C" w:rsidRPr="000F660C" w:rsidRDefault="000F660C" w:rsidP="000F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</w:p>
        </w:tc>
      </w:tr>
    </w:tbl>
    <w:p w14:paraId="2019AC96" w14:textId="77777777" w:rsidR="00B060E3" w:rsidRDefault="00B060E3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0" w:name="_Hlk203661234"/>
    </w:p>
    <w:p w14:paraId="6EE73D0D" w14:textId="2A5F2BA2" w:rsidR="000F660C" w:rsidRPr="00ED67BD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Synopsis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du 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rotocole en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langage profane</w:t>
      </w:r>
    </w:p>
    <w:bookmarkEnd w:id="0"/>
    <w:p w14:paraId="667CF3A4" w14:textId="77777777" w:rsidR="00B41B5C" w:rsidRPr="00ED67BD" w:rsidRDefault="00B41B5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9356"/>
      </w:tblGrid>
      <w:tr w:rsidR="000F660C" w:rsidRPr="009B4B79" w14:paraId="6E28083C" w14:textId="77777777" w:rsidTr="00A50CD5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30AFB4" w14:textId="4A63729F" w:rsidR="000F660C" w:rsidRPr="009B4B79" w:rsidRDefault="00EC5615" w:rsidP="000F660C">
            <w:pPr>
              <w:rPr>
                <w:b/>
                <w:bCs/>
                <w:sz w:val="22"/>
                <w:szCs w:val="22"/>
              </w:rPr>
            </w:pPr>
            <w:r w:rsidRPr="009B4B79">
              <w:rPr>
                <w:b/>
                <w:bCs/>
                <w:sz w:val="22"/>
                <w:szCs w:val="22"/>
              </w:rPr>
              <w:t>Titre complet d’étude</w:t>
            </w:r>
            <w:r w:rsidR="007B4D8B">
              <w:rPr>
                <w:b/>
                <w:bCs/>
                <w:sz w:val="22"/>
                <w:szCs w:val="22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7D19402" w14:textId="058C24BC" w:rsidR="000F660C" w:rsidRPr="009B4B79" w:rsidRDefault="00A50CD5" w:rsidP="00334052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Etude second</w:t>
            </w:r>
            <w:r w:rsidR="00642DA7">
              <w:rPr>
                <w:sz w:val="22"/>
                <w:szCs w:val="22"/>
                <w:lang w:val="fr-FR"/>
              </w:rPr>
              <w:t>aire</w:t>
            </w:r>
            <w:r>
              <w:rPr>
                <w:sz w:val="22"/>
                <w:szCs w:val="22"/>
                <w:lang w:val="fr-FR"/>
              </w:rPr>
              <w:t xml:space="preserve"> de Nerlyfe pour décrire la réc</w:t>
            </w:r>
            <w:r w:rsidR="004C5BD4">
              <w:rPr>
                <w:sz w:val="22"/>
                <w:szCs w:val="22"/>
                <w:lang w:val="fr-FR"/>
              </w:rPr>
              <w:t>idive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="00C13FB2">
              <w:rPr>
                <w:sz w:val="22"/>
                <w:szCs w:val="22"/>
                <w:lang w:val="fr-FR"/>
              </w:rPr>
              <w:t xml:space="preserve">de cancer </w:t>
            </w:r>
            <w:r w:rsidR="00F23346">
              <w:rPr>
                <w:sz w:val="22"/>
                <w:szCs w:val="22"/>
                <w:lang w:val="fr-FR"/>
              </w:rPr>
              <w:t xml:space="preserve">chez des patients avec un cancer du sein traité par le neratinib </w:t>
            </w:r>
            <w:r w:rsidR="00812916" w:rsidRPr="009B4B79">
              <w:rPr>
                <w:sz w:val="22"/>
                <w:szCs w:val="22"/>
                <w:lang w:val="fr-FR"/>
              </w:rPr>
              <w:t>dans un contexte</w:t>
            </w:r>
            <w:r w:rsidR="00642DA7">
              <w:rPr>
                <w:sz w:val="22"/>
                <w:szCs w:val="22"/>
                <w:lang w:val="fr-FR"/>
              </w:rPr>
              <w:t xml:space="preserve"> </w:t>
            </w:r>
            <w:r w:rsidR="00812916" w:rsidRPr="009B4B79">
              <w:rPr>
                <w:sz w:val="22"/>
                <w:szCs w:val="22"/>
                <w:lang w:val="fr-FR"/>
              </w:rPr>
              <w:t>réel</w:t>
            </w:r>
          </w:p>
        </w:tc>
      </w:tr>
      <w:tr w:rsidR="000F660C" w:rsidRPr="009B4B79" w14:paraId="67CAE878" w14:textId="77777777" w:rsidTr="003A60EE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D0DB23" w14:textId="22B66593" w:rsidR="000F660C" w:rsidRPr="009B4B79" w:rsidRDefault="00EC5615" w:rsidP="000F660C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b/>
                <w:bCs/>
                <w:sz w:val="22"/>
                <w:szCs w:val="22"/>
                <w:lang w:val="fr-FR"/>
              </w:rPr>
              <w:t>Titre d’étude en langage profane</w:t>
            </w:r>
            <w:r w:rsidR="007B4D8B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7739293" w14:textId="1C84D46A" w:rsidR="000F660C" w:rsidRPr="009B4B79" w:rsidRDefault="00B3605B" w:rsidP="00A015B0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sz w:val="22"/>
                <w:szCs w:val="22"/>
                <w:lang w:val="fr-FR"/>
              </w:rPr>
              <w:t xml:space="preserve">Etude </w:t>
            </w:r>
            <w:r w:rsidR="00BA2B96">
              <w:rPr>
                <w:sz w:val="22"/>
                <w:szCs w:val="22"/>
                <w:lang w:val="fr-FR"/>
              </w:rPr>
              <w:t xml:space="preserve">observationnelle </w:t>
            </w:r>
            <w:r w:rsidR="00642DA7">
              <w:rPr>
                <w:sz w:val="22"/>
                <w:szCs w:val="22"/>
                <w:lang w:val="fr-FR"/>
              </w:rPr>
              <w:t>pour décrire la réc</w:t>
            </w:r>
            <w:r w:rsidR="0069698A">
              <w:rPr>
                <w:sz w:val="22"/>
                <w:szCs w:val="22"/>
                <w:lang w:val="fr-FR"/>
              </w:rPr>
              <w:t>i</w:t>
            </w:r>
            <w:r w:rsidR="0069698A" w:rsidRPr="0069698A">
              <w:rPr>
                <w:sz w:val="22"/>
                <w:szCs w:val="22"/>
                <w:lang w:val="fr-FR"/>
              </w:rPr>
              <w:t>dive</w:t>
            </w:r>
            <w:r w:rsidR="00642DA7">
              <w:rPr>
                <w:sz w:val="22"/>
                <w:szCs w:val="22"/>
                <w:lang w:val="fr-FR"/>
              </w:rPr>
              <w:t xml:space="preserve"> de</w:t>
            </w:r>
            <w:r w:rsidR="00B84008">
              <w:rPr>
                <w:sz w:val="22"/>
                <w:szCs w:val="22"/>
                <w:lang w:val="fr-FR"/>
              </w:rPr>
              <w:t xml:space="preserve"> </w:t>
            </w:r>
            <w:r w:rsidR="00642DA7">
              <w:rPr>
                <w:sz w:val="22"/>
                <w:szCs w:val="22"/>
                <w:lang w:val="fr-FR"/>
              </w:rPr>
              <w:t>cancer du sein chez des patients traités par le neratinib</w:t>
            </w:r>
          </w:p>
        </w:tc>
      </w:tr>
      <w:tr w:rsidR="000F660C" w:rsidRPr="009B4B79" w14:paraId="36FEAC4F" w14:textId="77777777" w:rsidTr="003A60EE">
        <w:trPr>
          <w:trHeight w:val="341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E451FFA" w14:textId="64311CC5" w:rsidR="000F660C" w:rsidRPr="00B060E3" w:rsidRDefault="000F660C" w:rsidP="000F660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bCs/>
                <w:sz w:val="22"/>
                <w:szCs w:val="22"/>
                <w:lang w:val="en-GB"/>
              </w:rPr>
            </w:pPr>
            <w:r w:rsidRPr="00B060E3">
              <w:rPr>
                <w:b/>
                <w:bCs/>
                <w:sz w:val="22"/>
                <w:szCs w:val="22"/>
                <w:lang w:val="en-GB"/>
              </w:rPr>
              <w:t xml:space="preserve">EU </w:t>
            </w:r>
            <w:r w:rsidR="00084806" w:rsidRPr="00B060E3">
              <w:rPr>
                <w:b/>
                <w:bCs/>
                <w:sz w:val="22"/>
                <w:szCs w:val="22"/>
                <w:lang w:val="en-GB"/>
              </w:rPr>
              <w:t xml:space="preserve">PAS </w:t>
            </w:r>
            <w:r w:rsidR="00EC5615" w:rsidRPr="00B060E3">
              <w:rPr>
                <w:b/>
                <w:bCs/>
                <w:sz w:val="22"/>
                <w:szCs w:val="22"/>
                <w:lang w:val="en-GB"/>
              </w:rPr>
              <w:t>numéro</w:t>
            </w:r>
            <w:r w:rsidR="007B4D8B" w:rsidRPr="00B060E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060E3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CE8B899" w14:textId="629F07B1" w:rsidR="000F660C" w:rsidRPr="00B060E3" w:rsidRDefault="00402FC3" w:rsidP="00402FC3">
            <w:pPr>
              <w:rPr>
                <w:sz w:val="22"/>
                <w:szCs w:val="22"/>
              </w:rPr>
            </w:pPr>
            <w:r w:rsidRPr="00B060E3">
              <w:rPr>
                <w:sz w:val="22"/>
                <w:szCs w:val="22"/>
                <w:lang w:val="fr-FR"/>
              </w:rPr>
              <w:t>Non applicable</w:t>
            </w:r>
          </w:p>
        </w:tc>
      </w:tr>
    </w:tbl>
    <w:p w14:paraId="3335ED8A" w14:textId="77777777" w:rsidR="000F660C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5AD7B915" w14:textId="77777777" w:rsidR="0008115F" w:rsidRDefault="0008115F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DFFCE4A" w14:textId="77777777" w:rsidR="0008115F" w:rsidRDefault="0008115F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E63369B" w14:textId="77777777" w:rsidR="0008115F" w:rsidRPr="009B4B79" w:rsidRDefault="0008115F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0F660C" w:rsidRPr="009B4B79" w14:paraId="49ABB744" w14:textId="77777777" w:rsidTr="00926775">
        <w:tc>
          <w:tcPr>
            <w:tcW w:w="12885" w:type="dxa"/>
          </w:tcPr>
          <w:p w14:paraId="36E6A744" w14:textId="26AC93C1" w:rsidR="000F660C" w:rsidRPr="009B4B79" w:rsidRDefault="00F14049" w:rsidP="00B9115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873"/>
              <w:jc w:val="both"/>
              <w:textAlignment w:val="baseline"/>
              <w:rPr>
                <w:vanish/>
                <w:color w:val="FF0000"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D0923" wp14:editId="06DC9FC3">
                      <wp:simplePos x="0" y="0"/>
                      <wp:positionH relativeFrom="page">
                        <wp:posOffset>53975</wp:posOffset>
                      </wp:positionH>
                      <wp:positionV relativeFrom="paragraph">
                        <wp:posOffset>5080</wp:posOffset>
                      </wp:positionV>
                      <wp:extent cx="450215" cy="360045"/>
                      <wp:effectExtent l="0" t="0" r="6985" b="1905"/>
                      <wp:wrapNone/>
                      <wp:docPr id="808538801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4DA2B5" w14:textId="77777777" w:rsidR="00F14049" w:rsidRPr="008B31AD" w:rsidRDefault="00F14049" w:rsidP="00F140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D0923" id="Ellipse 5" o:spid="_x0000_s1026" style="position:absolute;left:0;text-align:left;margin-left:4.25pt;margin-top:.4pt;width:35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" fillcolor="#99d8e7" stroked="f">
                      <v:fill opacity="39321f"/>
                      <v:textbox>
                        <w:txbxContent>
                          <w:p w14:paraId="184DA2B5" w14:textId="77777777" w:rsidR="00F14049" w:rsidRPr="008B31AD" w:rsidRDefault="00F14049" w:rsidP="00F140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Que</w:t>
            </w:r>
            <w:r w:rsidR="00E87227" w:rsidRPr="009B4B79">
              <w:rPr>
                <w:b/>
                <w:bCs/>
                <w:sz w:val="22"/>
                <w:szCs w:val="22"/>
                <w:lang w:val="fr-FR"/>
              </w:rPr>
              <w:t xml:space="preserve">l </w: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est l’objet de cette étude</w: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 xml:space="preserve">? </w:t>
            </w:r>
          </w:p>
        </w:tc>
      </w:tr>
    </w:tbl>
    <w:p w14:paraId="56C2C4B7" w14:textId="77777777" w:rsidR="0069698A" w:rsidRDefault="0069698A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56D0F6FA" w14:textId="2ED5AFB7" w:rsidR="00DD6C08" w:rsidRDefault="000B319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cancer est une maladie qui survient lorsque certaines cellules du corps commencent à croître de manière incontrôlable. Le cancer du sein est l'un des cancers les plus fréquemment diagnostiqués. </w:t>
      </w:r>
    </w:p>
    <w:p w14:paraId="53DF7A5D" w14:textId="7FC4475D" w:rsidR="00DD6C08" w:rsidRPr="00DD6C08" w:rsidRDefault="00DD6C08" w:rsidP="00DD6C0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D6C0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 cancer du sein HER2+ est un sous-type de cancer qui représente approximativement 15% à 25% des cancers du sein dans le monde.</w:t>
      </w:r>
    </w:p>
    <w:p w14:paraId="65338259" w14:textId="66324C38" w:rsidR="00327151" w:rsidRDefault="000B319C" w:rsidP="0032715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r w:rsidRPr="00911ED7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>®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est un médicament oral contenant la substance active neratinib. Nerlynx® a été approuvé d'abord aux États-Unis en 2017, puis en Europe en 2018. </w:t>
      </w:r>
      <w:r w:rsidR="0032715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 est u</w:t>
      </w:r>
      <w:r w:rsidR="009C263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ti</w:t>
      </w:r>
      <w:r w:rsidR="0032715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lisé chez les personnes qui ont un cancer du sein à un stade précoce qui :</w:t>
      </w:r>
    </w:p>
    <w:p w14:paraId="041C76EA" w14:textId="77777777" w:rsidR="00327151" w:rsidRDefault="00327151" w:rsidP="00327151">
      <w:pPr>
        <w:pStyle w:val="Paragraphedeliste"/>
        <w:numPr>
          <w:ilvl w:val="0"/>
          <w:numId w:val="13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Est hormone récepteur positif (HR positif) et positive au récepteur de facteur de croissance épidermal (HER2) surexprimé/amplifié (HER2 positif), et</w:t>
      </w:r>
    </w:p>
    <w:p w14:paraId="530A95AC" w14:textId="77777777" w:rsidR="00327151" w:rsidRPr="007D78C0" w:rsidRDefault="00327151" w:rsidP="00327151">
      <w:pPr>
        <w:pStyle w:val="Paragraphedeliste"/>
        <w:numPr>
          <w:ilvl w:val="0"/>
          <w:numId w:val="13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 été traité précédemment avec un traitement à base de trastuzumab qui s’est terminé il y a moins d’un an.</w:t>
      </w:r>
    </w:p>
    <w:p w14:paraId="77CB6373" w14:textId="2779CDE5" w:rsidR="00022B90" w:rsidRDefault="002F067C" w:rsidP="002F067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Cette étude second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</w:t>
      </w: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 est </w:t>
      </w:r>
      <w:r w:rsidR="0093101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liée</w:t>
      </w: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à </w:t>
      </w:r>
      <w:r w:rsidR="003271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</w:t>
      </w: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étude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principale: Nerlyfe </w:t>
      </w:r>
      <w:r w:rsidR="00F03A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qui est une étude </w:t>
      </w:r>
      <w:r w:rsidR="002F30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 suivi de sécurité après autorisation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F06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(PASS). </w:t>
      </w:r>
      <w:r w:rsidR="00656CD6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Cela signifie que les personnes ont d’abord participé 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à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l’étude Nerlyfe pend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un an, puis </w:t>
      </w:r>
      <w:r w:rsidR="00261B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pouvaient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tinu</w:t>
      </w:r>
      <w:r w:rsidR="00261B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pend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 une année suppl</w:t>
      </w:r>
      <w:r w:rsidR="00937A5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é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mentaire dans l’étu</w:t>
      </w:r>
      <w:r w:rsidR="00037D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022B90" w:rsidRPr="00022B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 secondaire. </w:t>
      </w:r>
    </w:p>
    <w:p w14:paraId="3454FC69" w14:textId="03B15423" w:rsidR="00C94DB6" w:rsidRDefault="00022B90" w:rsidP="002F067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BA52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L’objectif de l’étude principale Nerlyfe était </w:t>
      </w:r>
      <w:r w:rsidR="00BA5218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voir combien de personnes ont eu </w:t>
      </w:r>
      <w:r w:rsidR="00BA521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des</w:t>
      </w:r>
      <w:r w:rsidR="00BA5218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diarrhée</w:t>
      </w:r>
      <w:r w:rsidR="00BA521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00BA5218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entraînant l'arrêt de Nerlynx</w:t>
      </w:r>
      <w:r w:rsidR="00BA5218" w:rsidRPr="00301A7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>®</w:t>
      </w:r>
      <w:r w:rsidR="00BA5218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au cours des 3 premiers mois.</w:t>
      </w:r>
    </w:p>
    <w:p w14:paraId="4B0776C9" w14:textId="06432C6C" w:rsidR="00AD6D4B" w:rsidRDefault="00C94DB6" w:rsidP="002F067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L’objectif de cette étude secondaire </w:t>
      </w:r>
      <w:r w:rsidR="00793A40" w:rsidRP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était de décrire </w:t>
      </w:r>
      <w:r w:rsidR="007B6874" w:rsidRP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="00C1051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récidives</w:t>
      </w:r>
      <w:r w:rsidR="007B6874" w:rsidRP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 </w:t>
      </w:r>
      <w:r w:rsid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ca</w:t>
      </w:r>
      <w:r w:rsidR="0036444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</w:t>
      </w:r>
      <w:r w:rsidR="007B687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cer </w:t>
      </w:r>
      <w:r w:rsidR="00AD6D4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chez les personnes </w:t>
      </w:r>
      <w:r w:rsidR="00DA073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avec un cancer du sein </w:t>
      </w:r>
      <w:r w:rsidR="00AD6D4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traitées avec le neratinib pend</w:t>
      </w:r>
      <w:r w:rsidR="00DA073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an</w:t>
      </w:r>
      <w:r w:rsidR="00AD6D4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 2 ans.</w:t>
      </w:r>
    </w:p>
    <w:p w14:paraId="4FD1D537" w14:textId="2764A3A9" w:rsidR="00B41B5C" w:rsidRPr="009B4B79" w:rsidRDefault="00B41B5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B41B5C" w:rsidRPr="009B4B79" w14:paraId="35274815" w14:textId="77777777" w:rsidTr="00926775">
        <w:tc>
          <w:tcPr>
            <w:tcW w:w="12885" w:type="dxa"/>
          </w:tcPr>
          <w:p w14:paraId="28F75FE9" w14:textId="2FD3EBF1" w:rsidR="000F660C" w:rsidRPr="009B4B79" w:rsidRDefault="00926775" w:rsidP="00F14049">
            <w:pPr>
              <w:spacing w:before="120" w:after="120" w:line="240" w:lineRule="auto"/>
              <w:ind w:firstLine="873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F4A2D" wp14:editId="016DEAD3">
                      <wp:simplePos x="0" y="0"/>
                      <wp:positionH relativeFrom="page">
                        <wp:posOffset>53975</wp:posOffset>
                      </wp:positionH>
                      <wp:positionV relativeFrom="paragraph">
                        <wp:posOffset>10160</wp:posOffset>
                      </wp:positionV>
                      <wp:extent cx="450215" cy="360045"/>
                      <wp:effectExtent l="0" t="0" r="6985" b="1905"/>
                      <wp:wrapNone/>
                      <wp:docPr id="201902159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F52F58" w14:textId="77777777" w:rsidR="00926775" w:rsidRPr="008B31AD" w:rsidRDefault="00926775" w:rsidP="009267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F4A2D" id="_x0000_s1027" style="position:absolute;left:0;text-align:left;margin-left:4.25pt;margin-top:.8pt;width:35.4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WBw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" fillcolor="#99d8e7" stroked="f">
                      <v:fill opacity="39321f"/>
                      <v:textbox>
                        <w:txbxContent>
                          <w:p w14:paraId="10F52F58" w14:textId="77777777" w:rsidR="00926775" w:rsidRPr="008B31AD" w:rsidRDefault="00926775" w:rsidP="009267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>Quels sont les objectifs de l’</w:t>
            </w:r>
            <w:r w:rsidR="00A25DCB" w:rsidRPr="009B4B79">
              <w:rPr>
                <w:b/>
                <w:bCs/>
                <w:sz w:val="22"/>
                <w:szCs w:val="22"/>
                <w:lang w:val="fr-FR"/>
              </w:rPr>
              <w:t>étude</w: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 xml:space="preserve"> et comment sont-ils évalués 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?</w:t>
            </w:r>
          </w:p>
        </w:tc>
      </w:tr>
    </w:tbl>
    <w:p w14:paraId="3F0530AF" w14:textId="40E548A8" w:rsidR="000F660C" w:rsidRPr="00E43ABE" w:rsidRDefault="000F660C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4D0D64C1" w14:textId="7D308EA0" w:rsidR="009A2750" w:rsidRPr="00E43ABE" w:rsidRDefault="009A2750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L’objective principal </w:t>
      </w:r>
      <w:r w:rsidR="00C1051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était</w:t>
      </w:r>
      <w:r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 décrire </w:t>
      </w:r>
      <w:r w:rsidR="00D01E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réc</w:t>
      </w:r>
      <w:r w:rsidR="00C1051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idive</w:t>
      </w:r>
      <w:r w:rsidR="00D01E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53129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</w:t>
      </w:r>
      <w:r w:rsidR="00925C7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</w:t>
      </w:r>
      <w:r w:rsidR="00C1051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</w:t>
      </w:r>
      <w:r w:rsidR="00925C7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ncer chez les personnes traités pour un cancer du sein par </w:t>
      </w:r>
      <w:r w:rsidR="00C1051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r w:rsidR="00925C7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 pendant 2 ans :</w:t>
      </w:r>
    </w:p>
    <w:p w14:paraId="34A62762" w14:textId="530E147B" w:rsidR="009A2750" w:rsidRPr="00E43ABE" w:rsidRDefault="005E6505" w:rsidP="009A2750">
      <w:pPr>
        <w:pStyle w:val="Paragraphedeliste"/>
        <w:keepNext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</w:t>
      </w:r>
      <w:r w:rsidR="009A2750" w:rsidRPr="00E43AB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aractérisation </w:t>
      </w:r>
      <w:r w:rsidR="005E0C3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 la tumeur (localisation, taille, et délai de survenue)</w:t>
      </w:r>
    </w:p>
    <w:p w14:paraId="65419D83" w14:textId="7185F8AD" w:rsidR="009A2750" w:rsidRPr="00E43ABE" w:rsidRDefault="00220381" w:rsidP="009A2750">
      <w:pPr>
        <w:pStyle w:val="Paragraphedeliste"/>
        <w:keepNext/>
        <w:numPr>
          <w:ilvl w:val="0"/>
          <w:numId w:val="1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Description de la fréquence de survenue par type de tumeur</w:t>
      </w:r>
    </w:p>
    <w:p w14:paraId="163482FA" w14:textId="77777777" w:rsidR="008D0F3B" w:rsidRPr="009A2750" w:rsidRDefault="008D0F3B">
      <w:pPr>
        <w:rPr>
          <w:sz w:val="22"/>
          <w:szCs w:val="22"/>
          <w:u w:val="singl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4E881D5" w14:textId="77777777" w:rsidTr="006F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2" w:type="dxa"/>
            <w:tcBorders>
              <w:bottom w:val="none" w:sz="0" w:space="0" w:color="auto"/>
            </w:tcBorders>
          </w:tcPr>
          <w:p w14:paraId="0544A131" w14:textId="28314061" w:rsidR="000F660C" w:rsidRPr="009B4B79" w:rsidRDefault="006F6569" w:rsidP="006F6569">
            <w:pPr>
              <w:spacing w:before="120" w:after="120"/>
              <w:ind w:firstLine="884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FA0E9" wp14:editId="5F6CF4BC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10795</wp:posOffset>
                      </wp:positionV>
                      <wp:extent cx="450215" cy="360045"/>
                      <wp:effectExtent l="0" t="0" r="6985" b="1905"/>
                      <wp:wrapNone/>
                      <wp:docPr id="322174278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5642A" w14:textId="77777777" w:rsidR="006F6569" w:rsidRPr="008B31AD" w:rsidRDefault="006F6569" w:rsidP="006F65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FA0E9" id="_x0000_s1028" style="position:absolute;left:0;text-align:left;margin-left:5.4pt;margin-top:.85pt;width:35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P4CA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" fillcolor="#99d8e7" stroked="f">
                      <v:fill opacity="39321f"/>
                      <v:textbox>
                        <w:txbxContent>
                          <w:p w14:paraId="6665642A" w14:textId="77777777" w:rsidR="006F6569" w:rsidRPr="008B31AD" w:rsidRDefault="006F6569" w:rsidP="006F65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47B1D"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 xml:space="preserve">Comment l’étude a été conduite </w:t>
            </w:r>
            <w:r w:rsidR="000F660C"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>?</w:t>
            </w:r>
          </w:p>
        </w:tc>
      </w:tr>
    </w:tbl>
    <w:p w14:paraId="4A6F1D83" w14:textId="77777777" w:rsidR="00FB120C" w:rsidRPr="009B4B79" w:rsidRDefault="00FB120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F164E1" w14:textId="199139EB" w:rsidR="00E72FB8" w:rsidRPr="00FA06DD" w:rsidRDefault="4F3201BF" w:rsidP="00E72F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Cette étude est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7B48C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une étude secondaire de l’étude observati</w:t>
      </w:r>
      <w:r w:rsidR="00A71E1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on</w:t>
      </w:r>
      <w:r w:rsidR="007B48C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elle Nerlyfe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PASS, </w:t>
      </w:r>
      <w:r w:rsidR="1EB97FDF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menée</w:t>
      </w:r>
      <w:r w:rsidR="007B48C5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en condition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FA052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vie 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réelle. Un</w:t>
      </w:r>
      <w:r w:rsidR="007B48C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 </w:t>
      </w:r>
      <w:r w:rsidR="61E618A7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PASS est un</w:t>
      </w:r>
      <w:r w:rsidR="12A55B2A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3510CCAE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réalisé</w:t>
      </w:r>
      <w:r w:rsidR="6C0E1277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après qu'un médicament a</w:t>
      </w:r>
      <w:r w:rsidR="26762C3F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it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été autorisé. L'objectif est d'obtenir des informations supplémentaires sur la sécurité d'un médicament. Un</w:t>
      </w:r>
      <w:r w:rsidR="4D6C5A2D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28CD89B8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étude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observationnel</w:t>
      </w:r>
      <w:r w:rsidR="6334E265" w:rsidRPr="0282B763">
        <w:rPr>
          <w:rFonts w:ascii="Times New Roman" w:eastAsia="Times New Roman" w:hAnsi="Times New Roman" w:cs="Times New Roman"/>
          <w:sz w:val="22"/>
          <w:szCs w:val="22"/>
          <w:lang w:eastAsia="fr-FR"/>
        </w:rPr>
        <w:t>le</w:t>
      </w:r>
      <w:r w:rsidR="00FA06D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examine comment les choses fonctionnent dans la vie quotidienne</w:t>
      </w:r>
      <w:r w:rsidR="00347E7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  <w:r w:rsidR="00E72FB8" w:rsidRP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 type d'étude a de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conditions 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moins 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strictes d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critères d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'inclusion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et d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’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exclusion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comparé aux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essais cliniques interventionnels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;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car l'objectif est de refléter la 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pratique clinique d’un produit déjà ap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rouvé et disponible dans une indication donnée</w:t>
      </w:r>
      <w:r w:rsidR="00E72FB8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3A990724" w14:textId="0A4EBABB" w:rsidR="006F2B2C" w:rsidRDefault="00FA06DD" w:rsidP="006F2B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</w:t>
      </w:r>
      <w:r w:rsidR="5BCEEF7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te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5BCEEF7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72FB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 été 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réalisé</w:t>
      </w:r>
      <w:r w:rsidR="1E59614D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chez des personnes pour lesquelles les médecins ont décidé de les traiter avec le neratinib. </w:t>
      </w:r>
    </w:p>
    <w:p w14:paraId="5B451433" w14:textId="2CA610CB" w:rsidR="00FA06DD" w:rsidRPr="00FA06DD" w:rsidRDefault="006F2B2C" w:rsidP="006F2B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La durée totale de l’étude secondaire est de 2 ans incluant la durée d’un an de l’étu</w:t>
      </w:r>
      <w:r w:rsidR="00347E7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Nerlyfe PASS.</w:t>
      </w:r>
    </w:p>
    <w:p w14:paraId="26C15344" w14:textId="77777777" w:rsidR="000F660C" w:rsidRDefault="000F660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CCD8EC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A5DD04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C976E8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E63759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99748A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CCB52D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099009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18408" w14:textId="77777777" w:rsidR="0061675E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0D4C9F" w14:textId="77777777" w:rsidR="0061675E" w:rsidRPr="009B4B79" w:rsidRDefault="0061675E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7B8CC26" w14:textId="77777777" w:rsidTr="006F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2" w:type="dxa"/>
            <w:tcBorders>
              <w:bottom w:val="none" w:sz="0" w:space="0" w:color="auto"/>
            </w:tcBorders>
          </w:tcPr>
          <w:p w14:paraId="7A98170A" w14:textId="2707007E" w:rsidR="00B41B5C" w:rsidRPr="009B4B79" w:rsidRDefault="00DE2940" w:rsidP="006F6569">
            <w:pPr>
              <w:spacing w:before="120" w:after="120"/>
              <w:ind w:firstLine="884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noProof/>
                <w:color w:val="00B0F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AA99AB" wp14:editId="4629D21B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450215" cy="360045"/>
                      <wp:effectExtent l="0" t="0" r="6985" b="1905"/>
                      <wp:wrapNone/>
                      <wp:docPr id="1172937890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97A20C" w14:textId="77777777" w:rsidR="00DE2940" w:rsidRPr="008B31AD" w:rsidRDefault="00DE2940" w:rsidP="00DE29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A99AB" id="_x0000_s1029" style="position:absolute;left:0;text-align:left;margin-left:5.4pt;margin-top:.15pt;width:35.4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YU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" fillcolor="#99d8e7" stroked="f">
                      <v:fill opacity="39321f"/>
                      <v:textbox>
                        <w:txbxContent>
                          <w:p w14:paraId="0F97A20C" w14:textId="77777777" w:rsidR="00DE2940" w:rsidRPr="008B31AD" w:rsidRDefault="00DE2940" w:rsidP="00DE2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25519" w:rsidRPr="009B4B79">
              <w:rPr>
                <w:sz w:val="22"/>
                <w:szCs w:val="22"/>
                <w:lang w:eastAsia="ja-JP"/>
              </w:rPr>
              <w:t xml:space="preserve">Qui peut participer dans l’étude </w:t>
            </w:r>
            <w:r w:rsidR="00B41B5C" w:rsidRPr="009B4B79">
              <w:rPr>
                <w:sz w:val="22"/>
                <w:szCs w:val="22"/>
                <w:lang w:eastAsia="ja-JP"/>
              </w:rPr>
              <w:t xml:space="preserve">? </w:t>
            </w:r>
          </w:p>
        </w:tc>
      </w:tr>
    </w:tbl>
    <w:p w14:paraId="099926FE" w14:textId="77777777" w:rsidR="00F13524" w:rsidRPr="00BA2B96" w:rsidRDefault="00F13524" w:rsidP="00B41B5C">
      <w:pPr>
        <w:spacing w:before="60" w:after="60" w:line="240" w:lineRule="auto"/>
        <w:jc w:val="both"/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eastAsia="ja-JP"/>
          <w14:ligatures w14:val="none"/>
        </w:rPr>
      </w:pPr>
    </w:p>
    <w:p w14:paraId="6C4F51D1" w14:textId="74C288E7" w:rsidR="00D9247D" w:rsidRDefault="00597C29" w:rsidP="00597C2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L'</w:t>
      </w:r>
      <w:r w:rsidR="082916D6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s’est déroulée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en Europe. </w:t>
      </w:r>
      <w:r w:rsidR="00CB6AA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Toutes les personnes qui ont participé dans l’étude Nerlyfe PASS pouvaient participer dans l’étude secondaire</w:t>
      </w:r>
      <w:r w:rsidR="00D9247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4A83FC8F" w14:textId="337F125D" w:rsidR="00597C29" w:rsidRPr="00597C29" w:rsidRDefault="00597C29" w:rsidP="00597C2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personnes suivantes pou</w:t>
      </w:r>
      <w:r w:rsidR="001A4537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vaient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participer à l'</w:t>
      </w:r>
      <w:r w:rsidR="1FA0E6AB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:</w:t>
      </w:r>
    </w:p>
    <w:p w14:paraId="447CD7FC" w14:textId="77777777" w:rsidR="00597C29" w:rsidRPr="00597C29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597C29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Adultes</w:t>
      </w:r>
    </w:p>
    <w:p w14:paraId="0476B6D1" w14:textId="0ACB0060" w:rsidR="00597C29" w:rsidRPr="00BA2B9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Atteint</w:t>
      </w:r>
      <w:r w:rsidR="00056D51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e</w:t>
      </w: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s d'un cancer du sein à un stade précoce avec surexpression/amplification HER2+</w:t>
      </w:r>
    </w:p>
    <w:p w14:paraId="5950225A" w14:textId="1FA6A713" w:rsidR="00597C29" w:rsidRPr="00D07A7F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Qui recev</w:t>
      </w:r>
      <w:r w:rsidR="00056D51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aient</w:t>
      </w:r>
      <w:r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le neratinib</w:t>
      </w:r>
      <w:r w:rsidR="00D07A7F" w:rsidRPr="00D07A7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7242B9E6" w14:textId="252D5D3B" w:rsidR="00597C29" w:rsidRPr="008C5AF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Qui recev</w:t>
      </w:r>
      <w:r w:rsidR="00056D51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aient</w:t>
      </w:r>
      <w:r w:rsidRPr="008C5A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le matériel éducatif</w:t>
      </w:r>
      <w:r w:rsidR="00B26C39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*</w:t>
      </w:r>
    </w:p>
    <w:p w14:paraId="04E29948" w14:textId="012C3FC6" w:rsidR="00597C29" w:rsidRPr="00BA2B96" w:rsidRDefault="00597C29" w:rsidP="00597C29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Qui accept</w:t>
      </w:r>
      <w:r w:rsidR="00056D51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aient </w:t>
      </w:r>
      <w:r w:rsidRPr="00BA2B9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de participer à l'essai</w:t>
      </w:r>
    </w:p>
    <w:p w14:paraId="6C4C3B65" w14:textId="73679BB9" w:rsidR="00B41B5C" w:rsidRDefault="00B26C39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*</w:t>
      </w:r>
      <w:r w:rsidRPr="00B26C3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 matériel éducatif contenait des instructions, sur la prévention et la gestion des diarrhées en cas de leur survenue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017F4FE0" w14:textId="77777777" w:rsidR="00B26C39" w:rsidRPr="00BA2B96" w:rsidRDefault="00B26C39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5709847B" w14:textId="77777777" w:rsidTr="00DE2940">
        <w:tc>
          <w:tcPr>
            <w:tcW w:w="13452" w:type="dxa"/>
          </w:tcPr>
          <w:p w14:paraId="7A31795B" w14:textId="5ABECB54" w:rsidR="00B41B5C" w:rsidRPr="009B4B79" w:rsidRDefault="00DC7976" w:rsidP="00DE2940">
            <w:pPr>
              <w:spacing w:before="120" w:after="120"/>
              <w:ind w:firstLine="884"/>
              <w:rPr>
                <w:rFonts w:ascii="Times New Roman Bold" w:hAnsi="Times New Roman Bold" w:cs="Cordia New"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8B4455" wp14:editId="38E5E7E7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450215" cy="360045"/>
                      <wp:effectExtent l="0" t="0" r="6985" b="1905"/>
                      <wp:wrapNone/>
                      <wp:docPr id="20947703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3BD4BD" w14:textId="77777777" w:rsidR="00DC7976" w:rsidRPr="008B31AD" w:rsidRDefault="00DC7976" w:rsidP="00DC79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B4455" id="_x0000_s1030" style="position:absolute;left:0;text-align:left;margin-left:5.4pt;margin-top:.55pt;width:35.4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//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" fillcolor="#99d8e7" stroked="f">
                      <v:fill opacity="39321f"/>
                      <v:textbox>
                        <w:txbxContent>
                          <w:p w14:paraId="393BD4BD" w14:textId="77777777" w:rsidR="00DC7976" w:rsidRPr="008B31AD" w:rsidRDefault="00DC7976" w:rsidP="00DC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6A6768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Quels sont les traitements de l’étude et comment sont-ils administrés </w:t>
            </w:r>
            <w:r w:rsidR="00B41B5C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? </w:t>
            </w:r>
          </w:p>
        </w:tc>
      </w:tr>
    </w:tbl>
    <w:p w14:paraId="66C43853" w14:textId="77777777" w:rsidR="00D31867" w:rsidRPr="009B4B79" w:rsidRDefault="00D31867" w:rsidP="00DA4546">
      <w:pPr>
        <w:spacing w:before="60" w:after="60" w:line="240" w:lineRule="auto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</w:p>
    <w:p w14:paraId="7484DFB0" w14:textId="01B045FC" w:rsidR="00195140" w:rsidRPr="009B4B79" w:rsidRDefault="00C82DD8" w:rsidP="0019514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bookmarkStart w:id="1" w:name="_Hlk203660777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personnes recev</w:t>
      </w:r>
      <w:r w:rsidR="0064336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aient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neratinib prescrit par leur médecin. </w:t>
      </w:r>
      <w:r w:rsidR="0019514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Comme précisé dans les critères d’inclusion, le neratinib devait être utilisé selon l’indication du résumé des caractéristiques du produit. Le résumé des caractéristiques du produit est un document ap</w:t>
      </w:r>
      <w:r w:rsidR="00DA100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</w:t>
      </w:r>
      <w:r w:rsidR="0019514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rouvé par les autorités de santé.  Il est utilisé comme base d’information par les professionnels de santé pour savoir comment utiliser le produit en toute sécurité et de façon efficace. </w:t>
      </w:r>
      <w:r w:rsidR="0019514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dose reçue </w:t>
      </w:r>
      <w:r w:rsidR="0019514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était</w:t>
      </w:r>
      <w:r w:rsidR="0019514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celle </w:t>
      </w:r>
      <w:r w:rsidR="0019514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reçue durant l’étude</w:t>
      </w:r>
      <w:r w:rsidR="00195140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bookmarkEnd w:id="1"/>
    <w:p w14:paraId="5AC7D6F8" w14:textId="77777777" w:rsidR="00B41B5C" w:rsidRPr="00BA2B96" w:rsidRDefault="00B41B5C" w:rsidP="00B41B5C">
      <w:pPr>
        <w:spacing w:before="60" w:after="6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007DD540" w14:textId="77777777" w:rsidTr="00DC7976">
        <w:tc>
          <w:tcPr>
            <w:tcW w:w="13452" w:type="dxa"/>
          </w:tcPr>
          <w:p w14:paraId="53586093" w14:textId="54F9ECC1" w:rsidR="00B41B5C" w:rsidRPr="009B4B79" w:rsidRDefault="00514639" w:rsidP="00DC7976">
            <w:pPr>
              <w:spacing w:before="120" w:after="120" w:line="240" w:lineRule="auto"/>
              <w:ind w:firstLine="884"/>
              <w:rPr>
                <w:b/>
                <w:bCs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FC8627" wp14:editId="66FE5DE2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-635</wp:posOffset>
                      </wp:positionV>
                      <wp:extent cx="449580" cy="359410"/>
                      <wp:effectExtent l="0" t="0" r="7620" b="2540"/>
                      <wp:wrapNone/>
                      <wp:docPr id="113291456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F555CD" w14:textId="77777777" w:rsidR="00514639" w:rsidRPr="008B31AD" w:rsidRDefault="00514639" w:rsidP="005146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C8627" id="_x0000_s1031" style="position:absolute;left:0;text-align:left;margin-left:5.4pt;margin-top:-.05pt;width:35.4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" fillcolor="#99d8e7" stroked="f">
                      <v:fill opacity="39321f"/>
                      <v:textbox>
                        <w:txbxContent>
                          <w:p w14:paraId="4AF555CD" w14:textId="77777777" w:rsidR="00514639" w:rsidRPr="008B31AD" w:rsidRDefault="00514639" w:rsidP="00514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24758B">
              <w:rPr>
                <w:b/>
                <w:bCs/>
                <w:sz w:val="22"/>
                <w:szCs w:val="22"/>
                <w:lang w:eastAsia="ja-JP"/>
              </w:rPr>
              <w:t>C</w:t>
            </w:r>
            <w:r w:rsidR="00B41B5C" w:rsidRPr="009B4B79">
              <w:rPr>
                <w:b/>
                <w:bCs/>
                <w:sz w:val="22"/>
                <w:szCs w:val="22"/>
                <w:lang w:eastAsia="ja-JP"/>
              </w:rPr>
              <w:t>onsiderations</w:t>
            </w:r>
            <w:r w:rsidR="0024758B">
              <w:rPr>
                <w:b/>
                <w:bCs/>
                <w:sz w:val="22"/>
                <w:szCs w:val="22"/>
                <w:lang w:eastAsia="ja-JP"/>
              </w:rPr>
              <w:t xml:space="preserve"> éthiques</w:t>
            </w:r>
          </w:p>
        </w:tc>
      </w:tr>
    </w:tbl>
    <w:p w14:paraId="4DDF6A12" w14:textId="77777777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A4EE502" w14:textId="63A82A76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</w:t>
      </w:r>
      <w:r w:rsidR="16614A6E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</w:t>
      </w:r>
      <w:r w:rsidR="00830B8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16614A6E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étude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64336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 été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mené</w:t>
      </w:r>
      <w:r w:rsidR="5165AEE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conformément aux considérations éthiques et 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suiv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i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les règles pour la conduite de tel</w:t>
      </w:r>
      <w:r w:rsidR="0064336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</w:t>
      </w:r>
      <w:r w:rsidR="58E53067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études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 L'</w:t>
      </w:r>
      <w:r w:rsidR="7103E12F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ne </w:t>
      </w:r>
      <w:r w:rsidR="00770E9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pouvait pas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commencer avant d'avoir été approuvé</w:t>
      </w:r>
      <w:r w:rsidR="00266EE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 Les personnes dev</w:t>
      </w:r>
      <w:r w:rsidR="00770E9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aient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donner leur consentement pour y participer.</w:t>
      </w:r>
    </w:p>
    <w:p w14:paraId="59925D51" w14:textId="77777777" w:rsidR="00B41B5C" w:rsidRPr="009B4B79" w:rsidRDefault="00B41B5C" w:rsidP="00B41B5C">
      <w:pPr>
        <w:spacing w:after="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0"/>
          <w:szCs w:val="20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24758B" w14:paraId="5EF5AE39" w14:textId="77777777" w:rsidTr="00514639">
        <w:tc>
          <w:tcPr>
            <w:tcW w:w="13452" w:type="dxa"/>
          </w:tcPr>
          <w:bookmarkStart w:id="2" w:name="_Hlk203661193"/>
          <w:p w14:paraId="2EED417A" w14:textId="6DB4F9C9" w:rsidR="00B41B5C" w:rsidRPr="0024758B" w:rsidRDefault="00C47000" w:rsidP="00514639">
            <w:pPr>
              <w:spacing w:before="120" w:after="120" w:line="240" w:lineRule="auto"/>
              <w:ind w:firstLine="884"/>
              <w:rPr>
                <w:b/>
                <w:bCs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DF8BD4" wp14:editId="0565EE16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450215" cy="360045"/>
                      <wp:effectExtent l="0" t="0" r="6985" b="1905"/>
                      <wp:wrapNone/>
                      <wp:docPr id="166505620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30DA8A" w14:textId="77777777" w:rsidR="00C47000" w:rsidRPr="008B31AD" w:rsidRDefault="00C47000" w:rsidP="00C47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F8BD4" id="_x0000_s1032" style="position:absolute;left:0;text-align:left;margin-left:5.4pt;margin-top:.6pt;width:35.4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" fillcolor="#99d8e7" stroked="f">
                      <v:fill opacity="39321f"/>
                      <v:textbox>
                        <w:txbxContent>
                          <w:p w14:paraId="0B30DA8A" w14:textId="77777777" w:rsidR="00C47000" w:rsidRPr="008B31AD" w:rsidRDefault="00C47000" w:rsidP="00C47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="0024758B" w:rsidRPr="0024758B">
              <w:rPr>
                <w:b/>
                <w:bCs/>
                <w:sz w:val="22"/>
                <w:szCs w:val="22"/>
                <w:lang w:val="fr-FR" w:eastAsia="ja-JP"/>
              </w:rPr>
              <w:t>Quels sont les bénéfices et risques possibles en prenant p</w:t>
            </w:r>
            <w:r w:rsidR="0024758B">
              <w:rPr>
                <w:b/>
                <w:bCs/>
                <w:sz w:val="22"/>
                <w:szCs w:val="22"/>
                <w:lang w:val="fr-FR" w:eastAsia="ja-JP"/>
              </w:rPr>
              <w:t>a</w:t>
            </w:r>
            <w:r w:rsidR="0024758B" w:rsidRPr="0024758B">
              <w:rPr>
                <w:b/>
                <w:bCs/>
                <w:sz w:val="22"/>
                <w:szCs w:val="22"/>
                <w:lang w:val="fr-FR" w:eastAsia="ja-JP"/>
              </w:rPr>
              <w:t>rt da</w:t>
            </w:r>
            <w:r w:rsidR="0024758B">
              <w:rPr>
                <w:b/>
                <w:bCs/>
                <w:sz w:val="22"/>
                <w:szCs w:val="22"/>
                <w:lang w:val="fr-FR" w:eastAsia="ja-JP"/>
              </w:rPr>
              <w:t xml:space="preserve">ns cette étude </w:t>
            </w:r>
            <w:bookmarkEnd w:id="2"/>
            <w:r w:rsidR="00B41B5C" w:rsidRPr="0024758B">
              <w:rPr>
                <w:b/>
                <w:bCs/>
                <w:sz w:val="22"/>
                <w:szCs w:val="22"/>
                <w:lang w:val="fr-FR" w:eastAsia="ja-JP"/>
              </w:rPr>
              <w:t xml:space="preserve">? </w:t>
            </w:r>
          </w:p>
        </w:tc>
      </w:tr>
    </w:tbl>
    <w:p w14:paraId="0D75C8B1" w14:textId="77777777" w:rsidR="00621031" w:rsidRPr="0024758B" w:rsidRDefault="00621031" w:rsidP="00606CA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02335BF" w14:textId="77777777" w:rsidR="002A100E" w:rsidRDefault="00FF0F6C" w:rsidP="00D945B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bookmarkStart w:id="3" w:name="_Hlk203660803"/>
      <w:r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personnes recevaient le neratinib prescrit par leur médecin, selon la pratique habituelle</w:t>
      </w:r>
      <w:r w:rsidR="00606CAA" w:rsidRPr="00606C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  <w:r w:rsidR="000A42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avaient reçu des informations sur l’étude. </w:t>
      </w:r>
    </w:p>
    <w:p w14:paraId="0D85B960" w14:textId="71839E98" w:rsidR="00D945BD" w:rsidRPr="00606CAA" w:rsidRDefault="00D945BD" w:rsidP="00D945B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Il n’y avait pas de risque ou 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d’incomfort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attendus, ni de bénéfice direct liés à la participation dans cette étude. Cependant, cette étude </w:t>
      </w:r>
      <w:r w:rsidR="0061675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deviat permettre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d’augmenter la connaissance sur le cancer du sein et le traitement par le neratinib. </w:t>
      </w:r>
    </w:p>
    <w:p w14:paraId="56394A9B" w14:textId="5E253E29" w:rsidR="00606CAA" w:rsidRPr="00606CAA" w:rsidRDefault="00606CAA" w:rsidP="00E23B5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bookmarkEnd w:id="3"/>
    <w:p w14:paraId="694F555D" w14:textId="77777777" w:rsidR="00606CAA" w:rsidRPr="00606CAA" w:rsidRDefault="00606CAA" w:rsidP="00A36C95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90CB265" w14:textId="77777777" w:rsidR="006E5E67" w:rsidRPr="00606CAA" w:rsidRDefault="006E5E67" w:rsidP="00B41B5C">
      <w:pPr>
        <w:spacing w:after="0" w:line="240" w:lineRule="auto"/>
      </w:pPr>
    </w:p>
    <w:sectPr w:rsidR="006E5E67" w:rsidRPr="00606CAA" w:rsidSect="00947E10">
      <w:headerReference w:type="default" r:id="rId11"/>
      <w:footerReference w:type="default" r:id="rId12"/>
      <w:pgSz w:w="15840" w:h="21830"/>
      <w:pgMar w:top="1418" w:right="851" w:bottom="2438" w:left="1588" w:header="85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92AD" w14:textId="77777777" w:rsidR="007756A5" w:rsidRDefault="007756A5" w:rsidP="00B41B5C">
      <w:pPr>
        <w:spacing w:after="0" w:line="240" w:lineRule="auto"/>
      </w:pPr>
      <w:r>
        <w:separator/>
      </w:r>
    </w:p>
  </w:endnote>
  <w:endnote w:type="continuationSeparator" w:id="0">
    <w:p w14:paraId="5D028686" w14:textId="77777777" w:rsidR="007756A5" w:rsidRDefault="007756A5" w:rsidP="00B41B5C">
      <w:pPr>
        <w:spacing w:after="0" w:line="240" w:lineRule="auto"/>
      </w:pPr>
      <w:r>
        <w:continuationSeparator/>
      </w:r>
    </w:p>
  </w:endnote>
  <w:endnote w:type="continuationNotice" w:id="1">
    <w:p w14:paraId="37BBE755" w14:textId="77777777" w:rsidR="007756A5" w:rsidRDefault="007756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825511"/>
      <w:docPartObj>
        <w:docPartGallery w:val="Page Numbers (Bottom of Page)"/>
        <w:docPartUnique/>
      </w:docPartObj>
    </w:sdtPr>
    <w:sdtEndPr/>
    <w:sdtContent>
      <w:p w14:paraId="24162339" w14:textId="7E600EB7" w:rsidR="00D31B4C" w:rsidRDefault="00D31B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D1D5E" w14:textId="77777777" w:rsidR="00D31B4C" w:rsidRDefault="00D31B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4EA7" w14:textId="77777777" w:rsidR="007756A5" w:rsidRDefault="007756A5" w:rsidP="00B41B5C">
      <w:pPr>
        <w:spacing w:after="0" w:line="240" w:lineRule="auto"/>
      </w:pPr>
      <w:r>
        <w:separator/>
      </w:r>
    </w:p>
  </w:footnote>
  <w:footnote w:type="continuationSeparator" w:id="0">
    <w:p w14:paraId="059590AA" w14:textId="77777777" w:rsidR="007756A5" w:rsidRDefault="007756A5" w:rsidP="00B41B5C">
      <w:pPr>
        <w:spacing w:after="0" w:line="240" w:lineRule="auto"/>
      </w:pPr>
      <w:r>
        <w:continuationSeparator/>
      </w:r>
    </w:p>
  </w:footnote>
  <w:footnote w:type="continuationNotice" w:id="1">
    <w:p w14:paraId="626B60EE" w14:textId="77777777" w:rsidR="007756A5" w:rsidRDefault="007756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34B7" w14:textId="4330DF8B" w:rsidR="00433A28" w:rsidRPr="00854AF9" w:rsidRDefault="00433A28" w:rsidP="00433A28">
    <w:pPr>
      <w:pStyle w:val="En-tte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Etude No. </w:t>
    </w:r>
    <w:r w:rsidR="000E650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NIS1</w:t>
    </w:r>
    <w:r w:rsidR="00456F6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2224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– Synopsis du pro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t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c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ol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en langage 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profane 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base sur le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protocole amendé version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BF3009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4.0 dat</w:t>
    </w:r>
    <w:r w:rsidR="00BF300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é</w:t>
    </w:r>
    <w:r w:rsidR="00BF3009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A537F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29</w:t>
    </w:r>
    <w:r w:rsidR="0048494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novembre </w:t>
    </w:r>
    <w:r w:rsidR="00A537F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2024</w:t>
    </w:r>
    <w:r w:rsidRPr="00854AF9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</w:p>
  <w:p w14:paraId="32D899B8" w14:textId="5348B32B" w:rsidR="00B41B5C" w:rsidRPr="00BA2B96" w:rsidRDefault="0037671C">
    <w:pPr>
      <w:pStyle w:val="En-tte"/>
      <w:rPr>
        <w:color w:val="0070C0"/>
      </w:rPr>
    </w:pPr>
    <w:r w:rsidRPr="00433A28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BA2B96">
      <w:rPr>
        <w:rStyle w:val="CPTVariab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DA"/>
    <w:multiLevelType w:val="hybridMultilevel"/>
    <w:tmpl w:val="120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AED"/>
    <w:multiLevelType w:val="multilevel"/>
    <w:tmpl w:val="AA7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12919"/>
    <w:multiLevelType w:val="multilevel"/>
    <w:tmpl w:val="980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22D0"/>
    <w:multiLevelType w:val="hybridMultilevel"/>
    <w:tmpl w:val="773A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A69"/>
    <w:multiLevelType w:val="hybridMultilevel"/>
    <w:tmpl w:val="01126D0E"/>
    <w:lvl w:ilvl="0" w:tplc="3CDC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5AA8"/>
    <w:multiLevelType w:val="hybridMultilevel"/>
    <w:tmpl w:val="0DD4E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2AA4"/>
    <w:multiLevelType w:val="hybridMultilevel"/>
    <w:tmpl w:val="1A9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FA2"/>
    <w:multiLevelType w:val="hybridMultilevel"/>
    <w:tmpl w:val="C3FE6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D5B58"/>
    <w:multiLevelType w:val="hybridMultilevel"/>
    <w:tmpl w:val="FA8A1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21016"/>
    <w:multiLevelType w:val="hybridMultilevel"/>
    <w:tmpl w:val="8A96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0D08"/>
    <w:multiLevelType w:val="hybridMultilevel"/>
    <w:tmpl w:val="07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60E44"/>
    <w:multiLevelType w:val="hybridMultilevel"/>
    <w:tmpl w:val="E2D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D0294"/>
    <w:multiLevelType w:val="hybridMultilevel"/>
    <w:tmpl w:val="2D94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48623">
    <w:abstractNumId w:val="10"/>
  </w:num>
  <w:num w:numId="2" w16cid:durableId="121777112">
    <w:abstractNumId w:val="7"/>
  </w:num>
  <w:num w:numId="3" w16cid:durableId="1021318653">
    <w:abstractNumId w:val="6"/>
  </w:num>
  <w:num w:numId="4" w16cid:durableId="1052540233">
    <w:abstractNumId w:val="11"/>
  </w:num>
  <w:num w:numId="5" w16cid:durableId="806044382">
    <w:abstractNumId w:val="3"/>
  </w:num>
  <w:num w:numId="6" w16cid:durableId="604995247">
    <w:abstractNumId w:val="8"/>
  </w:num>
  <w:num w:numId="7" w16cid:durableId="1512644565">
    <w:abstractNumId w:val="12"/>
  </w:num>
  <w:num w:numId="8" w16cid:durableId="2087460999">
    <w:abstractNumId w:val="4"/>
  </w:num>
  <w:num w:numId="9" w16cid:durableId="708602032">
    <w:abstractNumId w:val="5"/>
  </w:num>
  <w:num w:numId="10" w16cid:durableId="587353613">
    <w:abstractNumId w:val="2"/>
  </w:num>
  <w:num w:numId="11" w16cid:durableId="1171139467">
    <w:abstractNumId w:val="1"/>
  </w:num>
  <w:num w:numId="12" w16cid:durableId="1878620201">
    <w:abstractNumId w:val="0"/>
  </w:num>
  <w:num w:numId="13" w16cid:durableId="521214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C"/>
    <w:rsid w:val="0000147B"/>
    <w:rsid w:val="00004FD4"/>
    <w:rsid w:val="00006DC8"/>
    <w:rsid w:val="00007C83"/>
    <w:rsid w:val="00012C55"/>
    <w:rsid w:val="00022B90"/>
    <w:rsid w:val="000251EE"/>
    <w:rsid w:val="00036E5A"/>
    <w:rsid w:val="00037786"/>
    <w:rsid w:val="00037DB2"/>
    <w:rsid w:val="00041EC3"/>
    <w:rsid w:val="000444E4"/>
    <w:rsid w:val="00046B73"/>
    <w:rsid w:val="000510DF"/>
    <w:rsid w:val="00056D51"/>
    <w:rsid w:val="000621FC"/>
    <w:rsid w:val="00072022"/>
    <w:rsid w:val="0007741E"/>
    <w:rsid w:val="0008115F"/>
    <w:rsid w:val="000813DC"/>
    <w:rsid w:val="00084806"/>
    <w:rsid w:val="00086FD7"/>
    <w:rsid w:val="000904DC"/>
    <w:rsid w:val="00094670"/>
    <w:rsid w:val="000948AE"/>
    <w:rsid w:val="00095EF4"/>
    <w:rsid w:val="000A2F8C"/>
    <w:rsid w:val="000A4229"/>
    <w:rsid w:val="000B154D"/>
    <w:rsid w:val="000B2D6B"/>
    <w:rsid w:val="000B319C"/>
    <w:rsid w:val="000C2129"/>
    <w:rsid w:val="000C554F"/>
    <w:rsid w:val="000C5EBF"/>
    <w:rsid w:val="000D1233"/>
    <w:rsid w:val="000D58E2"/>
    <w:rsid w:val="000E056E"/>
    <w:rsid w:val="000E6503"/>
    <w:rsid w:val="000F6414"/>
    <w:rsid w:val="000F660C"/>
    <w:rsid w:val="000F7791"/>
    <w:rsid w:val="00111CCC"/>
    <w:rsid w:val="0011752E"/>
    <w:rsid w:val="0012170C"/>
    <w:rsid w:val="0012253B"/>
    <w:rsid w:val="00136EA2"/>
    <w:rsid w:val="00137910"/>
    <w:rsid w:val="0015086F"/>
    <w:rsid w:val="0015465D"/>
    <w:rsid w:val="0015650C"/>
    <w:rsid w:val="00156733"/>
    <w:rsid w:val="0016547B"/>
    <w:rsid w:val="00172A97"/>
    <w:rsid w:val="0018028F"/>
    <w:rsid w:val="00194AD4"/>
    <w:rsid w:val="00194E40"/>
    <w:rsid w:val="00195140"/>
    <w:rsid w:val="00196E89"/>
    <w:rsid w:val="001A063F"/>
    <w:rsid w:val="001A082B"/>
    <w:rsid w:val="001A17F2"/>
    <w:rsid w:val="001A4498"/>
    <w:rsid w:val="001A4537"/>
    <w:rsid w:val="001A4A77"/>
    <w:rsid w:val="001B1737"/>
    <w:rsid w:val="001D361B"/>
    <w:rsid w:val="001E2655"/>
    <w:rsid w:val="001E51A3"/>
    <w:rsid w:val="001E520F"/>
    <w:rsid w:val="001E59E4"/>
    <w:rsid w:val="001F21CF"/>
    <w:rsid w:val="001F2771"/>
    <w:rsid w:val="001F594F"/>
    <w:rsid w:val="001F7106"/>
    <w:rsid w:val="001F7641"/>
    <w:rsid w:val="001F7EEC"/>
    <w:rsid w:val="002066F6"/>
    <w:rsid w:val="00213121"/>
    <w:rsid w:val="00220381"/>
    <w:rsid w:val="0022189A"/>
    <w:rsid w:val="00223124"/>
    <w:rsid w:val="002241F0"/>
    <w:rsid w:val="002306CD"/>
    <w:rsid w:val="00230C72"/>
    <w:rsid w:val="00244335"/>
    <w:rsid w:val="002453CA"/>
    <w:rsid w:val="0024758B"/>
    <w:rsid w:val="00250575"/>
    <w:rsid w:val="002552D5"/>
    <w:rsid w:val="00261B6D"/>
    <w:rsid w:val="00265512"/>
    <w:rsid w:val="00266EE4"/>
    <w:rsid w:val="00270C91"/>
    <w:rsid w:val="002768CA"/>
    <w:rsid w:val="00285E96"/>
    <w:rsid w:val="00286306"/>
    <w:rsid w:val="002974AB"/>
    <w:rsid w:val="002A008F"/>
    <w:rsid w:val="002A02AF"/>
    <w:rsid w:val="002A100E"/>
    <w:rsid w:val="002A5754"/>
    <w:rsid w:val="002A5825"/>
    <w:rsid w:val="002A744E"/>
    <w:rsid w:val="002A7BA5"/>
    <w:rsid w:val="002B5B7A"/>
    <w:rsid w:val="002C4B74"/>
    <w:rsid w:val="002C5849"/>
    <w:rsid w:val="002D0F4C"/>
    <w:rsid w:val="002D1477"/>
    <w:rsid w:val="002D163D"/>
    <w:rsid w:val="002D2976"/>
    <w:rsid w:val="002F067C"/>
    <w:rsid w:val="002F30FC"/>
    <w:rsid w:val="002F7137"/>
    <w:rsid w:val="002F7681"/>
    <w:rsid w:val="00300014"/>
    <w:rsid w:val="00301A75"/>
    <w:rsid w:val="0030540C"/>
    <w:rsid w:val="00306A49"/>
    <w:rsid w:val="00312959"/>
    <w:rsid w:val="00315221"/>
    <w:rsid w:val="00315894"/>
    <w:rsid w:val="00316294"/>
    <w:rsid w:val="0032118E"/>
    <w:rsid w:val="0032416B"/>
    <w:rsid w:val="00327151"/>
    <w:rsid w:val="00327E23"/>
    <w:rsid w:val="0033247C"/>
    <w:rsid w:val="00333E3F"/>
    <w:rsid w:val="00334052"/>
    <w:rsid w:val="00334883"/>
    <w:rsid w:val="003437B0"/>
    <w:rsid w:val="00345724"/>
    <w:rsid w:val="00346127"/>
    <w:rsid w:val="00347E70"/>
    <w:rsid w:val="003511B9"/>
    <w:rsid w:val="00352D25"/>
    <w:rsid w:val="00356B6A"/>
    <w:rsid w:val="00357B71"/>
    <w:rsid w:val="003612D2"/>
    <w:rsid w:val="0036318C"/>
    <w:rsid w:val="00364445"/>
    <w:rsid w:val="00372B44"/>
    <w:rsid w:val="003735D7"/>
    <w:rsid w:val="003764BB"/>
    <w:rsid w:val="0037671C"/>
    <w:rsid w:val="00390103"/>
    <w:rsid w:val="003901CE"/>
    <w:rsid w:val="003A29DE"/>
    <w:rsid w:val="003A50D3"/>
    <w:rsid w:val="003A60EE"/>
    <w:rsid w:val="003B03DC"/>
    <w:rsid w:val="003B1BF3"/>
    <w:rsid w:val="003B57AA"/>
    <w:rsid w:val="003C65A9"/>
    <w:rsid w:val="003E7F81"/>
    <w:rsid w:val="003F1973"/>
    <w:rsid w:val="003F2572"/>
    <w:rsid w:val="003F4ACF"/>
    <w:rsid w:val="003F6DA2"/>
    <w:rsid w:val="00402FC3"/>
    <w:rsid w:val="00403530"/>
    <w:rsid w:val="00403896"/>
    <w:rsid w:val="00405DAE"/>
    <w:rsid w:val="00433085"/>
    <w:rsid w:val="00433A28"/>
    <w:rsid w:val="00443AEE"/>
    <w:rsid w:val="004450CD"/>
    <w:rsid w:val="00451BBB"/>
    <w:rsid w:val="00456F68"/>
    <w:rsid w:val="00465A43"/>
    <w:rsid w:val="004751B8"/>
    <w:rsid w:val="00477BD7"/>
    <w:rsid w:val="00477CA4"/>
    <w:rsid w:val="00480F6D"/>
    <w:rsid w:val="00481572"/>
    <w:rsid w:val="0048260C"/>
    <w:rsid w:val="004827E5"/>
    <w:rsid w:val="0048494D"/>
    <w:rsid w:val="00490EA8"/>
    <w:rsid w:val="00492509"/>
    <w:rsid w:val="004A7FF1"/>
    <w:rsid w:val="004B10A5"/>
    <w:rsid w:val="004B324E"/>
    <w:rsid w:val="004B4573"/>
    <w:rsid w:val="004B4AEF"/>
    <w:rsid w:val="004C022E"/>
    <w:rsid w:val="004C130A"/>
    <w:rsid w:val="004C5BD4"/>
    <w:rsid w:val="004D11B5"/>
    <w:rsid w:val="004D5A4E"/>
    <w:rsid w:val="004D7831"/>
    <w:rsid w:val="004E1EAC"/>
    <w:rsid w:val="004E4B21"/>
    <w:rsid w:val="004F5E60"/>
    <w:rsid w:val="00503A9E"/>
    <w:rsid w:val="00505298"/>
    <w:rsid w:val="00505649"/>
    <w:rsid w:val="00505FEC"/>
    <w:rsid w:val="00506B98"/>
    <w:rsid w:val="00507B82"/>
    <w:rsid w:val="00507C82"/>
    <w:rsid w:val="005110DB"/>
    <w:rsid w:val="00513348"/>
    <w:rsid w:val="00514639"/>
    <w:rsid w:val="0052763D"/>
    <w:rsid w:val="00531298"/>
    <w:rsid w:val="00532786"/>
    <w:rsid w:val="00537B37"/>
    <w:rsid w:val="00543648"/>
    <w:rsid w:val="005441E0"/>
    <w:rsid w:val="005464C3"/>
    <w:rsid w:val="0055369F"/>
    <w:rsid w:val="00553D3E"/>
    <w:rsid w:val="00567C9B"/>
    <w:rsid w:val="00572885"/>
    <w:rsid w:val="00573180"/>
    <w:rsid w:val="00573629"/>
    <w:rsid w:val="00573720"/>
    <w:rsid w:val="00586802"/>
    <w:rsid w:val="0059103B"/>
    <w:rsid w:val="00594CDC"/>
    <w:rsid w:val="00597C29"/>
    <w:rsid w:val="005A273C"/>
    <w:rsid w:val="005A60A1"/>
    <w:rsid w:val="005B0DAB"/>
    <w:rsid w:val="005B243F"/>
    <w:rsid w:val="005B432F"/>
    <w:rsid w:val="005D45C5"/>
    <w:rsid w:val="005D4F70"/>
    <w:rsid w:val="005D66DA"/>
    <w:rsid w:val="005E0C3C"/>
    <w:rsid w:val="005E6505"/>
    <w:rsid w:val="005E6B30"/>
    <w:rsid w:val="005F135F"/>
    <w:rsid w:val="005F1970"/>
    <w:rsid w:val="005F4513"/>
    <w:rsid w:val="005F5244"/>
    <w:rsid w:val="006002AE"/>
    <w:rsid w:val="00606CAA"/>
    <w:rsid w:val="00612731"/>
    <w:rsid w:val="0061675E"/>
    <w:rsid w:val="00620C7D"/>
    <w:rsid w:val="00621031"/>
    <w:rsid w:val="00625519"/>
    <w:rsid w:val="0063022A"/>
    <w:rsid w:val="006332A9"/>
    <w:rsid w:val="00635DBA"/>
    <w:rsid w:val="006405B6"/>
    <w:rsid w:val="00642DA7"/>
    <w:rsid w:val="0064336A"/>
    <w:rsid w:val="00645CA5"/>
    <w:rsid w:val="00647B1D"/>
    <w:rsid w:val="006559D1"/>
    <w:rsid w:val="00656CD6"/>
    <w:rsid w:val="006714CA"/>
    <w:rsid w:val="006736EF"/>
    <w:rsid w:val="00677B69"/>
    <w:rsid w:val="00696263"/>
    <w:rsid w:val="0069698A"/>
    <w:rsid w:val="006A075A"/>
    <w:rsid w:val="006A4962"/>
    <w:rsid w:val="006A6768"/>
    <w:rsid w:val="006A6E5C"/>
    <w:rsid w:val="006B4313"/>
    <w:rsid w:val="006C0FF3"/>
    <w:rsid w:val="006C3387"/>
    <w:rsid w:val="006C395D"/>
    <w:rsid w:val="006C53DF"/>
    <w:rsid w:val="006D08A9"/>
    <w:rsid w:val="006D2F56"/>
    <w:rsid w:val="006E5E67"/>
    <w:rsid w:val="006F0169"/>
    <w:rsid w:val="006F07A4"/>
    <w:rsid w:val="006F2B2C"/>
    <w:rsid w:val="006F338B"/>
    <w:rsid w:val="006F6569"/>
    <w:rsid w:val="00700D23"/>
    <w:rsid w:val="00700E88"/>
    <w:rsid w:val="00710870"/>
    <w:rsid w:val="007125AA"/>
    <w:rsid w:val="0071580C"/>
    <w:rsid w:val="00723DD0"/>
    <w:rsid w:val="00725918"/>
    <w:rsid w:val="00725C1C"/>
    <w:rsid w:val="0072773D"/>
    <w:rsid w:val="00741DF8"/>
    <w:rsid w:val="007425A7"/>
    <w:rsid w:val="00744328"/>
    <w:rsid w:val="00751FF1"/>
    <w:rsid w:val="00753206"/>
    <w:rsid w:val="00754EFD"/>
    <w:rsid w:val="00762C67"/>
    <w:rsid w:val="00770E96"/>
    <w:rsid w:val="00772516"/>
    <w:rsid w:val="007756A5"/>
    <w:rsid w:val="00782E9A"/>
    <w:rsid w:val="007838B5"/>
    <w:rsid w:val="00793A40"/>
    <w:rsid w:val="007A3519"/>
    <w:rsid w:val="007A6016"/>
    <w:rsid w:val="007A6A2C"/>
    <w:rsid w:val="007A7C13"/>
    <w:rsid w:val="007B27FC"/>
    <w:rsid w:val="007B3592"/>
    <w:rsid w:val="007B48C5"/>
    <w:rsid w:val="007B4D8B"/>
    <w:rsid w:val="007B6874"/>
    <w:rsid w:val="007C4223"/>
    <w:rsid w:val="007D4573"/>
    <w:rsid w:val="007D5CE0"/>
    <w:rsid w:val="007E67E6"/>
    <w:rsid w:val="007E7FFB"/>
    <w:rsid w:val="007F0518"/>
    <w:rsid w:val="007F6295"/>
    <w:rsid w:val="008029D9"/>
    <w:rsid w:val="008056BA"/>
    <w:rsid w:val="00812787"/>
    <w:rsid w:val="00812916"/>
    <w:rsid w:val="0081303A"/>
    <w:rsid w:val="00813CF3"/>
    <w:rsid w:val="0081711A"/>
    <w:rsid w:val="00821F8A"/>
    <w:rsid w:val="00822327"/>
    <w:rsid w:val="0082433A"/>
    <w:rsid w:val="00825E5A"/>
    <w:rsid w:val="00830B85"/>
    <w:rsid w:val="00831B53"/>
    <w:rsid w:val="00837CBC"/>
    <w:rsid w:val="0084003D"/>
    <w:rsid w:val="00844B55"/>
    <w:rsid w:val="00850736"/>
    <w:rsid w:val="008514B8"/>
    <w:rsid w:val="00854325"/>
    <w:rsid w:val="00854653"/>
    <w:rsid w:val="00854AF9"/>
    <w:rsid w:val="00860679"/>
    <w:rsid w:val="00866549"/>
    <w:rsid w:val="00867F40"/>
    <w:rsid w:val="00870864"/>
    <w:rsid w:val="008764CD"/>
    <w:rsid w:val="00885332"/>
    <w:rsid w:val="0089209A"/>
    <w:rsid w:val="00895761"/>
    <w:rsid w:val="00895CBF"/>
    <w:rsid w:val="00897230"/>
    <w:rsid w:val="008A3937"/>
    <w:rsid w:val="008A3F8F"/>
    <w:rsid w:val="008B474C"/>
    <w:rsid w:val="008B7843"/>
    <w:rsid w:val="008C57E9"/>
    <w:rsid w:val="008C5AF6"/>
    <w:rsid w:val="008D0F3B"/>
    <w:rsid w:val="008E1A36"/>
    <w:rsid w:val="008E2910"/>
    <w:rsid w:val="008E5FF1"/>
    <w:rsid w:val="008E6976"/>
    <w:rsid w:val="008F32C1"/>
    <w:rsid w:val="008F7FA5"/>
    <w:rsid w:val="00900B41"/>
    <w:rsid w:val="00900DE5"/>
    <w:rsid w:val="00910A61"/>
    <w:rsid w:val="00911ED7"/>
    <w:rsid w:val="0092010D"/>
    <w:rsid w:val="009215BA"/>
    <w:rsid w:val="00925C72"/>
    <w:rsid w:val="00926775"/>
    <w:rsid w:val="0092785F"/>
    <w:rsid w:val="0093101D"/>
    <w:rsid w:val="00937A52"/>
    <w:rsid w:val="00941A2F"/>
    <w:rsid w:val="009454AF"/>
    <w:rsid w:val="00947E10"/>
    <w:rsid w:val="00951DAF"/>
    <w:rsid w:val="00962F6B"/>
    <w:rsid w:val="009639CA"/>
    <w:rsid w:val="00971BF8"/>
    <w:rsid w:val="0098586B"/>
    <w:rsid w:val="00986A84"/>
    <w:rsid w:val="00993996"/>
    <w:rsid w:val="0099696B"/>
    <w:rsid w:val="009A1750"/>
    <w:rsid w:val="009A2750"/>
    <w:rsid w:val="009A40D7"/>
    <w:rsid w:val="009B098C"/>
    <w:rsid w:val="009B12FA"/>
    <w:rsid w:val="009B1BC5"/>
    <w:rsid w:val="009B4B79"/>
    <w:rsid w:val="009B536B"/>
    <w:rsid w:val="009C24BF"/>
    <w:rsid w:val="009C2639"/>
    <w:rsid w:val="009C4A50"/>
    <w:rsid w:val="009D603B"/>
    <w:rsid w:val="009F11A3"/>
    <w:rsid w:val="009F3442"/>
    <w:rsid w:val="009F6BA9"/>
    <w:rsid w:val="009F7253"/>
    <w:rsid w:val="00A015B0"/>
    <w:rsid w:val="00A02BEF"/>
    <w:rsid w:val="00A02F84"/>
    <w:rsid w:val="00A06DC9"/>
    <w:rsid w:val="00A21F30"/>
    <w:rsid w:val="00A23374"/>
    <w:rsid w:val="00A235B2"/>
    <w:rsid w:val="00A25DCB"/>
    <w:rsid w:val="00A319FC"/>
    <w:rsid w:val="00A33F66"/>
    <w:rsid w:val="00A34025"/>
    <w:rsid w:val="00A36C95"/>
    <w:rsid w:val="00A400BA"/>
    <w:rsid w:val="00A44A01"/>
    <w:rsid w:val="00A459FE"/>
    <w:rsid w:val="00A463CB"/>
    <w:rsid w:val="00A46656"/>
    <w:rsid w:val="00A469CF"/>
    <w:rsid w:val="00A50CD5"/>
    <w:rsid w:val="00A537FD"/>
    <w:rsid w:val="00A5420B"/>
    <w:rsid w:val="00A57BAB"/>
    <w:rsid w:val="00A60166"/>
    <w:rsid w:val="00A607D5"/>
    <w:rsid w:val="00A61A4D"/>
    <w:rsid w:val="00A713A3"/>
    <w:rsid w:val="00A71E1E"/>
    <w:rsid w:val="00A74705"/>
    <w:rsid w:val="00A80256"/>
    <w:rsid w:val="00A80B42"/>
    <w:rsid w:val="00A860B0"/>
    <w:rsid w:val="00A90BFB"/>
    <w:rsid w:val="00A932E8"/>
    <w:rsid w:val="00A941AA"/>
    <w:rsid w:val="00A965B1"/>
    <w:rsid w:val="00AA3FE2"/>
    <w:rsid w:val="00AA4713"/>
    <w:rsid w:val="00AA4882"/>
    <w:rsid w:val="00AA5CC9"/>
    <w:rsid w:val="00AB3D36"/>
    <w:rsid w:val="00AB4302"/>
    <w:rsid w:val="00AB66D9"/>
    <w:rsid w:val="00AD0B6C"/>
    <w:rsid w:val="00AD2A19"/>
    <w:rsid w:val="00AD38F5"/>
    <w:rsid w:val="00AD46CE"/>
    <w:rsid w:val="00AD6D4B"/>
    <w:rsid w:val="00AD76E3"/>
    <w:rsid w:val="00AE7A2A"/>
    <w:rsid w:val="00AE7D1E"/>
    <w:rsid w:val="00AF2AF4"/>
    <w:rsid w:val="00AF5C8F"/>
    <w:rsid w:val="00AF62F5"/>
    <w:rsid w:val="00AF7AB4"/>
    <w:rsid w:val="00B033EF"/>
    <w:rsid w:val="00B03D88"/>
    <w:rsid w:val="00B060E3"/>
    <w:rsid w:val="00B152BD"/>
    <w:rsid w:val="00B200E9"/>
    <w:rsid w:val="00B26615"/>
    <w:rsid w:val="00B26C39"/>
    <w:rsid w:val="00B3605B"/>
    <w:rsid w:val="00B41B5C"/>
    <w:rsid w:val="00B425B6"/>
    <w:rsid w:val="00B43F1B"/>
    <w:rsid w:val="00B61AEE"/>
    <w:rsid w:val="00B647D0"/>
    <w:rsid w:val="00B652A6"/>
    <w:rsid w:val="00B6596C"/>
    <w:rsid w:val="00B65A02"/>
    <w:rsid w:val="00B65AF8"/>
    <w:rsid w:val="00B76590"/>
    <w:rsid w:val="00B838DC"/>
    <w:rsid w:val="00B84008"/>
    <w:rsid w:val="00B8547A"/>
    <w:rsid w:val="00B861D9"/>
    <w:rsid w:val="00B86306"/>
    <w:rsid w:val="00B91151"/>
    <w:rsid w:val="00B95AA0"/>
    <w:rsid w:val="00BA241E"/>
    <w:rsid w:val="00BA2B96"/>
    <w:rsid w:val="00BA5218"/>
    <w:rsid w:val="00BA554B"/>
    <w:rsid w:val="00BB7B9C"/>
    <w:rsid w:val="00BC3D37"/>
    <w:rsid w:val="00BC4665"/>
    <w:rsid w:val="00BC6584"/>
    <w:rsid w:val="00BE2229"/>
    <w:rsid w:val="00BE3653"/>
    <w:rsid w:val="00BE36A1"/>
    <w:rsid w:val="00BE6DB8"/>
    <w:rsid w:val="00BF3009"/>
    <w:rsid w:val="00C1051C"/>
    <w:rsid w:val="00C13FB2"/>
    <w:rsid w:val="00C16C00"/>
    <w:rsid w:val="00C16C4E"/>
    <w:rsid w:val="00C23381"/>
    <w:rsid w:val="00C23D1C"/>
    <w:rsid w:val="00C25EF0"/>
    <w:rsid w:val="00C26214"/>
    <w:rsid w:val="00C41949"/>
    <w:rsid w:val="00C46BE6"/>
    <w:rsid w:val="00C47000"/>
    <w:rsid w:val="00C51BB9"/>
    <w:rsid w:val="00C57E38"/>
    <w:rsid w:val="00C67D19"/>
    <w:rsid w:val="00C706F6"/>
    <w:rsid w:val="00C71BDB"/>
    <w:rsid w:val="00C82DD8"/>
    <w:rsid w:val="00C94DB6"/>
    <w:rsid w:val="00C95C2A"/>
    <w:rsid w:val="00CA6D7D"/>
    <w:rsid w:val="00CB55B3"/>
    <w:rsid w:val="00CB6AA1"/>
    <w:rsid w:val="00CC20B9"/>
    <w:rsid w:val="00CC55AB"/>
    <w:rsid w:val="00CD558D"/>
    <w:rsid w:val="00CD6E67"/>
    <w:rsid w:val="00CE01EB"/>
    <w:rsid w:val="00CE4BE9"/>
    <w:rsid w:val="00D01EC1"/>
    <w:rsid w:val="00D02743"/>
    <w:rsid w:val="00D074CE"/>
    <w:rsid w:val="00D07A7F"/>
    <w:rsid w:val="00D1076C"/>
    <w:rsid w:val="00D21726"/>
    <w:rsid w:val="00D2696C"/>
    <w:rsid w:val="00D31867"/>
    <w:rsid w:val="00D31B4C"/>
    <w:rsid w:val="00D34FD4"/>
    <w:rsid w:val="00D35B14"/>
    <w:rsid w:val="00D5002A"/>
    <w:rsid w:val="00D50C36"/>
    <w:rsid w:val="00D5209B"/>
    <w:rsid w:val="00D55D0B"/>
    <w:rsid w:val="00D602FB"/>
    <w:rsid w:val="00D70CFA"/>
    <w:rsid w:val="00D738C9"/>
    <w:rsid w:val="00D73DAC"/>
    <w:rsid w:val="00D763B2"/>
    <w:rsid w:val="00D83268"/>
    <w:rsid w:val="00D856FF"/>
    <w:rsid w:val="00D917DE"/>
    <w:rsid w:val="00D9247D"/>
    <w:rsid w:val="00D945BD"/>
    <w:rsid w:val="00DA0624"/>
    <w:rsid w:val="00DA0733"/>
    <w:rsid w:val="00DA100A"/>
    <w:rsid w:val="00DA4546"/>
    <w:rsid w:val="00DA5985"/>
    <w:rsid w:val="00DB059E"/>
    <w:rsid w:val="00DB4029"/>
    <w:rsid w:val="00DB484A"/>
    <w:rsid w:val="00DB62F6"/>
    <w:rsid w:val="00DC18AE"/>
    <w:rsid w:val="00DC5C0D"/>
    <w:rsid w:val="00DC7976"/>
    <w:rsid w:val="00DD1F35"/>
    <w:rsid w:val="00DD6C08"/>
    <w:rsid w:val="00DE22AB"/>
    <w:rsid w:val="00DE2940"/>
    <w:rsid w:val="00DE4236"/>
    <w:rsid w:val="00DE6191"/>
    <w:rsid w:val="00DF1C87"/>
    <w:rsid w:val="00E042C9"/>
    <w:rsid w:val="00E043D9"/>
    <w:rsid w:val="00E044C7"/>
    <w:rsid w:val="00E04CB8"/>
    <w:rsid w:val="00E127A6"/>
    <w:rsid w:val="00E130E5"/>
    <w:rsid w:val="00E15B7F"/>
    <w:rsid w:val="00E17BB5"/>
    <w:rsid w:val="00E23B5F"/>
    <w:rsid w:val="00E266E6"/>
    <w:rsid w:val="00E32FB2"/>
    <w:rsid w:val="00E3485B"/>
    <w:rsid w:val="00E35B33"/>
    <w:rsid w:val="00E4090E"/>
    <w:rsid w:val="00E4260C"/>
    <w:rsid w:val="00E43ABE"/>
    <w:rsid w:val="00E52EDD"/>
    <w:rsid w:val="00E56213"/>
    <w:rsid w:val="00E601B7"/>
    <w:rsid w:val="00E60422"/>
    <w:rsid w:val="00E61F48"/>
    <w:rsid w:val="00E63B72"/>
    <w:rsid w:val="00E6446F"/>
    <w:rsid w:val="00E7103C"/>
    <w:rsid w:val="00E725AF"/>
    <w:rsid w:val="00E72E36"/>
    <w:rsid w:val="00E72FB8"/>
    <w:rsid w:val="00E76DDD"/>
    <w:rsid w:val="00E85A9B"/>
    <w:rsid w:val="00E87227"/>
    <w:rsid w:val="00E900CE"/>
    <w:rsid w:val="00E90B45"/>
    <w:rsid w:val="00E97B52"/>
    <w:rsid w:val="00EA0951"/>
    <w:rsid w:val="00EA2AC3"/>
    <w:rsid w:val="00EA48A4"/>
    <w:rsid w:val="00EA5C18"/>
    <w:rsid w:val="00EB2C25"/>
    <w:rsid w:val="00EB763E"/>
    <w:rsid w:val="00EC5615"/>
    <w:rsid w:val="00EC760D"/>
    <w:rsid w:val="00ED16AC"/>
    <w:rsid w:val="00ED2A88"/>
    <w:rsid w:val="00ED5F7F"/>
    <w:rsid w:val="00ED60CE"/>
    <w:rsid w:val="00ED67BD"/>
    <w:rsid w:val="00EE6846"/>
    <w:rsid w:val="00EE6C20"/>
    <w:rsid w:val="00EF2269"/>
    <w:rsid w:val="00EF2D64"/>
    <w:rsid w:val="00EF45B7"/>
    <w:rsid w:val="00F003B7"/>
    <w:rsid w:val="00F03A5E"/>
    <w:rsid w:val="00F04D9A"/>
    <w:rsid w:val="00F13524"/>
    <w:rsid w:val="00F14049"/>
    <w:rsid w:val="00F141C2"/>
    <w:rsid w:val="00F15302"/>
    <w:rsid w:val="00F173F4"/>
    <w:rsid w:val="00F20BA0"/>
    <w:rsid w:val="00F23346"/>
    <w:rsid w:val="00F24235"/>
    <w:rsid w:val="00F32775"/>
    <w:rsid w:val="00F3455F"/>
    <w:rsid w:val="00F46439"/>
    <w:rsid w:val="00F529F6"/>
    <w:rsid w:val="00F52B73"/>
    <w:rsid w:val="00F54543"/>
    <w:rsid w:val="00F57E0E"/>
    <w:rsid w:val="00F66CA9"/>
    <w:rsid w:val="00F71564"/>
    <w:rsid w:val="00F745DF"/>
    <w:rsid w:val="00F87DCD"/>
    <w:rsid w:val="00F93EA0"/>
    <w:rsid w:val="00F961CF"/>
    <w:rsid w:val="00FA052B"/>
    <w:rsid w:val="00FA06DD"/>
    <w:rsid w:val="00FB120C"/>
    <w:rsid w:val="00FC23F9"/>
    <w:rsid w:val="00FC2ECB"/>
    <w:rsid w:val="00FC43C9"/>
    <w:rsid w:val="00FC52BB"/>
    <w:rsid w:val="00FD0A74"/>
    <w:rsid w:val="00FD2B40"/>
    <w:rsid w:val="00FD59EA"/>
    <w:rsid w:val="00FE1DB1"/>
    <w:rsid w:val="00FE519F"/>
    <w:rsid w:val="00FF04AC"/>
    <w:rsid w:val="00FF0F6C"/>
    <w:rsid w:val="010C081B"/>
    <w:rsid w:val="0282B763"/>
    <w:rsid w:val="082916D6"/>
    <w:rsid w:val="0A3862A9"/>
    <w:rsid w:val="0CAB6F54"/>
    <w:rsid w:val="0D02EF1C"/>
    <w:rsid w:val="12A55B2A"/>
    <w:rsid w:val="136C432B"/>
    <w:rsid w:val="138AD687"/>
    <w:rsid w:val="16614A6E"/>
    <w:rsid w:val="16FFFA9A"/>
    <w:rsid w:val="1E59614D"/>
    <w:rsid w:val="1EB97FDF"/>
    <w:rsid w:val="1FA0E6AB"/>
    <w:rsid w:val="2044FFAB"/>
    <w:rsid w:val="26762C3F"/>
    <w:rsid w:val="28CD89B8"/>
    <w:rsid w:val="295DA498"/>
    <w:rsid w:val="2EED63AD"/>
    <w:rsid w:val="2FFA7AD5"/>
    <w:rsid w:val="3510CCAE"/>
    <w:rsid w:val="37FAB9B5"/>
    <w:rsid w:val="3AF04982"/>
    <w:rsid w:val="4651E664"/>
    <w:rsid w:val="4D6C5A2D"/>
    <w:rsid w:val="4F3201BF"/>
    <w:rsid w:val="5165AEE1"/>
    <w:rsid w:val="54D89AC8"/>
    <w:rsid w:val="577513FE"/>
    <w:rsid w:val="586AC603"/>
    <w:rsid w:val="58E53067"/>
    <w:rsid w:val="5BABBD09"/>
    <w:rsid w:val="5BCEEF7D"/>
    <w:rsid w:val="61E618A7"/>
    <w:rsid w:val="62623330"/>
    <w:rsid w:val="626B7ED0"/>
    <w:rsid w:val="6334E265"/>
    <w:rsid w:val="6709001A"/>
    <w:rsid w:val="6C0E1277"/>
    <w:rsid w:val="6CF8A929"/>
    <w:rsid w:val="7103E12F"/>
    <w:rsid w:val="7C279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3DEE"/>
  <w15:chartTrackingRefBased/>
  <w15:docId w15:val="{939AC1B0-2678-4A69-962F-B0AD36D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6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66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66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66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66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66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66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66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66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6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66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0C"/>
  </w:style>
  <w:style w:type="paragraph" w:styleId="Pieddepage">
    <w:name w:val="footer"/>
    <w:basedOn w:val="Normal"/>
    <w:link w:val="Pieddepag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0C"/>
  </w:style>
  <w:style w:type="character" w:customStyle="1" w:styleId="CPTVariable">
    <w:name w:val="CPT_Variable"/>
    <w:uiPriority w:val="1"/>
    <w:qFormat/>
    <w:rsid w:val="000F660C"/>
    <w:rPr>
      <w:color w:val="0070C0"/>
    </w:rPr>
  </w:style>
  <w:style w:type="table" w:styleId="Grilledutableau">
    <w:name w:val="Table Grid"/>
    <w:basedOn w:val="TableauNormal"/>
    <w:uiPriority w:val="59"/>
    <w:rsid w:val="000F660C"/>
    <w:pPr>
      <w:spacing w:before="14" w:after="144" w:line="30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locked/>
    <w:rsid w:val="000F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F660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50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50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50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0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0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4450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910A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tream-typing-loader">
    <w:name w:val="stream-typing-loader"/>
    <w:basedOn w:val="Normal"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74719F86280478428FBD897208B43" ma:contentTypeVersion="17" ma:contentTypeDescription="Crée un document." ma:contentTypeScope="" ma:versionID="efe1e534de1a88d2a1017b02513ec159">
  <xsd:schema xmlns:xsd="http://www.w3.org/2001/XMLSchema" xmlns:xs="http://www.w3.org/2001/XMLSchema" xmlns:p="http://schemas.microsoft.com/office/2006/metadata/properties" xmlns:ns2="8da68b3a-0259-42f8-a780-893c7059f19d" xmlns:ns3="d9e73d7c-e613-4313-9d1a-4cec20cf0e48" targetNamespace="http://schemas.microsoft.com/office/2006/metadata/properties" ma:root="true" ma:fieldsID="163e119e68501aecb6d0d6eb19cc3385" ns2:_="" ns3:_="">
    <xsd:import namespace="8da68b3a-0259-42f8-a780-893c7059f19d"/>
    <xsd:import namespace="d9e73d7c-e613-4313-9d1a-4cec20cf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8b3a-0259-42f8-a780-893c7059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6d3a2c-c757-4cdc-87f4-b3c266ce1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3d7c-e613-4313-9d1a-4cec20cf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3bdc28-1ecc-45c1-bb53-2d9256edf582}" ma:internalName="TaxCatchAll" ma:showField="CatchAllData" ma:web="d9e73d7c-e613-4313-9d1a-4cec20cf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3d7c-e613-4313-9d1a-4cec20cf0e48" xsi:nil="true"/>
    <lcf76f155ced4ddcb4097134ff3c332f xmlns="8da68b3a-0259-42f8-a780-893c7059f19d">
      <Terms xmlns="http://schemas.microsoft.com/office/infopath/2007/PartnerControls"/>
    </lcf76f155ced4ddcb4097134ff3c332f>
    <_Flow_SignoffStatus xmlns="8da68b3a-0259-42f8-a780-893c7059f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C4E45-0781-460E-A283-A5C4B11A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68b3a-0259-42f8-a780-893c7059f19d"/>
    <ds:schemaRef ds:uri="d9e73d7c-e613-4313-9d1a-4cec20cf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B1CAB-5E4C-43CB-8E70-11AF6158B085}">
  <ds:schemaRefs>
    <ds:schemaRef ds:uri="http://www.w3.org/XML/1998/namespace"/>
    <ds:schemaRef ds:uri="http://purl.org/dc/dcmitype/"/>
    <ds:schemaRef ds:uri="8da68b3a-0259-42f8-a780-893c7059f19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d9e73d7c-e613-4313-9d1a-4cec20cf0e4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D23419-5E19-47C1-B948-EC4387373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784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Valerie</dc:creator>
  <cp:keywords/>
  <dc:description/>
  <cp:lastModifiedBy>ANTOLIN Cecile</cp:lastModifiedBy>
  <cp:revision>6</cp:revision>
  <dcterms:created xsi:type="dcterms:W3CDTF">2025-09-30T11:47:00Z</dcterms:created>
  <dcterms:modified xsi:type="dcterms:W3CDTF">2025-09-30T13:10:00Z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0x010100E1A74719F86280478428FBD897208B43</vt:lpwstr>
  </property>
  <property fmtid="{D5CDD505-2E9C-101B-9397-08002B2CF9AE}" pid="3" name="MediaServiceImageTags">
    <vt:lpwstr/>
  </property>
</Properties>
</file>